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oloprincipale"/>
        <w:spacing w:before="240" w:after="120"/>
        <w:rPr>
          <w:rFonts w:ascii="Liberation Sans" w:hAnsi="Liberation Sans"/>
          <w:sz w:val="44"/>
          <w:szCs w:val="44"/>
        </w:rPr>
      </w:pPr>
      <w:r>
        <w:rPr>
          <w:rFonts w:ascii="Liberation Sans" w:hAnsi="Liberation Sans"/>
          <w:sz w:val="44"/>
          <w:szCs w:val="44"/>
        </w:rPr>
        <w:t>Dati attivazione nuova azienda eDato</w:t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rPr>
          <w:rFonts w:ascii="Liberation Sans" w:hAnsi="Liberation Sans"/>
          <w:sz w:val="36"/>
          <w:szCs w:val="36"/>
        </w:rPr>
      </w:pPr>
      <w:r>
        <w:rPr>
          <w:rFonts w:ascii="Liberation Sans" w:hAnsi="Liberation Sans"/>
          <w:b/>
          <w:bCs/>
          <w:sz w:val="36"/>
          <w:szCs w:val="36"/>
        </w:rPr>
        <w:t>1. DATI ANAGRAFICI AZIENDA</w:t>
      </w:r>
    </w:p>
    <w:p>
      <w:pPr>
        <w:pStyle w:val="Normal"/>
        <w:rPr>
          <w:rFonts w:ascii="Liberation Sans" w:hAnsi="Liberation Sans"/>
          <w:b/>
          <w:b/>
          <w:bCs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</w:rPr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ragione sociale</w:t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indirizzo</w:t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numero civico</w:t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cap</w:t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comune</w:t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provincia</w:t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partita iva</w:t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codice fiscale</w:t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telefono</w:t>
      </w:r>
    </w:p>
    <w:p>
      <w:pPr>
        <w:pStyle w:val="Normal"/>
        <w:widowControl/>
        <w:numPr>
          <w:ilvl w:val="0"/>
          <w:numId w:val="1"/>
        </w:numPr>
        <w:overflowPunct w:val="true"/>
        <w:bidi w:val="0"/>
        <w:ind w:left="1134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indirizzo email</w:t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rPr>
          <w:rFonts w:ascii="Liberation Sans" w:hAnsi="Liberation Sans"/>
          <w:sz w:val="36"/>
          <w:szCs w:val="36"/>
        </w:rPr>
      </w:pPr>
      <w:r>
        <w:rPr>
          <w:rFonts w:ascii="Liberation Sans" w:hAnsi="Liberation Sans"/>
          <w:b/>
          <w:bCs/>
          <w:sz w:val="36"/>
          <w:szCs w:val="36"/>
        </w:rPr>
        <w:t xml:space="preserve">2. </w:t>
      </w:r>
      <w:r>
        <w:rPr>
          <w:rFonts w:ascii="Liberation Sans" w:hAnsi="Liberation Sans"/>
          <w:b/>
          <w:bCs/>
          <w:sz w:val="36"/>
          <w:szCs w:val="36"/>
        </w:rPr>
        <w:t>TIPO DI IMPORTAZIONE</w:t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numPr>
          <w:ilvl w:val="0"/>
          <w:numId w:val="4"/>
        </w:numPr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manuale</w:t>
      </w:r>
    </w:p>
    <w:p>
      <w:pPr>
        <w:pStyle w:val="Normal"/>
        <w:numPr>
          <w:ilvl w:val="0"/>
          <w:numId w:val="4"/>
        </w:numPr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doceasy</w:t>
      </w:r>
    </w:p>
    <w:p>
      <w:pPr>
        <w:pStyle w:val="Normal"/>
        <w:numPr>
          <w:ilvl w:val="0"/>
          <w:numId w:val="4"/>
        </w:numPr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rdh</w:t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420" w:hanging="0"/>
        <w:rPr>
          <w:rFonts w:ascii="Liberation Sans" w:hAnsi="Liberation Sans"/>
          <w:sz w:val="32"/>
          <w:szCs w:val="32"/>
        </w:rPr>
      </w:pPr>
      <w:r>
        <w:rPr>
          <w:rFonts w:ascii="Liberation Sans" w:hAnsi="Liberation Sans"/>
          <w:b/>
          <w:bCs/>
          <w:sz w:val="32"/>
          <w:szCs w:val="32"/>
        </w:rPr>
        <w:t>2.</w:t>
      </w:r>
      <w:r>
        <w:rPr>
          <w:rFonts w:ascii="Liberation Sans" w:hAnsi="Liberation Sans"/>
          <w:b/>
          <w:bCs/>
          <w:sz w:val="32"/>
          <w:szCs w:val="32"/>
        </w:rPr>
        <w:t>1</w:t>
      </w:r>
      <w:r>
        <w:rPr>
          <w:rFonts w:ascii="Liberation Sans" w:hAnsi="Liberation Sans"/>
          <w:b/>
          <w:bCs/>
          <w:sz w:val="32"/>
          <w:szCs w:val="32"/>
        </w:rPr>
        <w:t xml:space="preserve"> DATI PER ACCESSO TRAMITE API DocEasy</w:t>
      </w:r>
    </w:p>
    <w:p>
      <w:pPr>
        <w:pStyle w:val="Normal"/>
        <w:widowControl/>
        <w:overflowPunct w:val="true"/>
        <w:bidi w:val="0"/>
        <w:ind w:left="420" w:right="0" w:hanging="0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widowControl/>
        <w:overflowPunct w:val="true"/>
        <w:bidi w:val="0"/>
        <w:ind w:left="420" w:right="0" w:hanging="0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 w:val="false"/>
          <w:bCs w:val="false"/>
          <w:sz w:val="24"/>
          <w:szCs w:val="24"/>
        </w:rPr>
        <w:t>Da compilare se l’importazione avviene tramite API DocEasy</w:t>
      </w:r>
    </w:p>
    <w:p>
      <w:pPr>
        <w:pStyle w:val="Normal"/>
        <w:ind w:left="420" w:hanging="0"/>
        <w:rPr>
          <w:rFonts w:ascii="Liberation Sans" w:hAnsi="Liberation Sans"/>
          <w:b/>
          <w:b/>
          <w:bCs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</w:rPr>
      </w:r>
    </w:p>
    <w:p>
      <w:pPr>
        <w:pStyle w:val="Normal"/>
        <w:widowControl/>
        <w:numPr>
          <w:ilvl w:val="0"/>
          <w:numId w:val="2"/>
        </w:numPr>
        <w:overflowPunct w:val="true"/>
        <w:bidi w:val="0"/>
        <w:ind w:left="1260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API Key</w:t>
      </w:r>
    </w:p>
    <w:p>
      <w:pPr>
        <w:pStyle w:val="Normal"/>
        <w:widowControl/>
        <w:numPr>
          <w:ilvl w:val="0"/>
          <w:numId w:val="2"/>
        </w:numPr>
        <w:overflowPunct w:val="true"/>
        <w:bidi w:val="0"/>
        <w:ind w:left="1260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API Secret</w:t>
      </w:r>
    </w:p>
    <w:p>
      <w:pPr>
        <w:pStyle w:val="Normal"/>
        <w:widowControl/>
        <w:numPr>
          <w:ilvl w:val="0"/>
          <w:numId w:val="2"/>
        </w:numPr>
        <w:overflowPunct w:val="true"/>
        <w:bidi w:val="0"/>
        <w:ind w:left="1260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Codice Cliente</w:t>
      </w:r>
    </w:p>
    <w:p>
      <w:pPr>
        <w:pStyle w:val="Normal"/>
        <w:ind w:left="42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widowControl/>
        <w:overflowPunct w:val="true"/>
        <w:bidi w:val="0"/>
        <w:ind w:left="420" w:right="0" w:hanging="0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/>
          <w:iCs/>
          <w:sz w:val="24"/>
          <w:szCs w:val="24"/>
        </w:rPr>
        <w:t>API Key</w:t>
      </w:r>
      <w:r>
        <w:rPr>
          <w:rFonts w:ascii="Liberation Sans" w:hAnsi="Liberation Sans"/>
          <w:sz w:val="24"/>
          <w:szCs w:val="24"/>
        </w:rPr>
        <w:t xml:space="preserve"> e </w:t>
      </w:r>
      <w:r>
        <w:rPr>
          <w:rFonts w:ascii="Liberation Sans" w:hAnsi="Liberation Sans"/>
          <w:i/>
          <w:iCs/>
          <w:sz w:val="24"/>
          <w:szCs w:val="24"/>
        </w:rPr>
        <w:t>API Secret</w:t>
      </w:r>
      <w:r>
        <w:rPr>
          <w:rFonts w:ascii="Liberation Sans" w:hAnsi="Liberation Sans"/>
          <w:sz w:val="24"/>
          <w:szCs w:val="24"/>
        </w:rPr>
        <w:t xml:space="preserve"> si trovano nella sezione "Gestisci API Key" del menu a tendina per la gestione dell'account.</w:t>
      </w:r>
    </w:p>
    <w:p>
      <w:pPr>
        <w:pStyle w:val="Normal"/>
        <w:widowControl/>
        <w:overflowPunct w:val="true"/>
        <w:bidi w:val="0"/>
        <w:ind w:left="420" w:right="0" w:hanging="0"/>
        <w:jc w:val="left"/>
        <w:rPr>
          <w:rFonts w:ascii="Arial" w:hAnsi="Arial"/>
        </w:rPr>
      </w:pPr>
      <w:r>
        <w:rPr>
          <w:rFonts w:ascii="Liberation Sans" w:hAnsi="Liberation Sans"/>
          <w:sz w:val="24"/>
          <w:szCs w:val="24"/>
        </w:rPr>
        <w:t xml:space="preserve">Il </w:t>
      </w:r>
      <w:r>
        <w:rPr>
          <w:rFonts w:ascii="Liberation Sans" w:hAnsi="Liberation Sans"/>
          <w:i/>
          <w:iCs/>
          <w:sz w:val="24"/>
          <w:szCs w:val="24"/>
        </w:rPr>
        <w:t>Codice Cliente</w:t>
      </w:r>
      <w:r>
        <w:rPr>
          <w:rFonts w:ascii="Liberation Sans" w:hAnsi="Liberation Sans"/>
          <w:sz w:val="24"/>
          <w:szCs w:val="24"/>
        </w:rPr>
        <w:t xml:space="preserve"> corrisponde alla partita iva.</w:t>
      </w:r>
    </w:p>
    <w:p>
      <w:pPr>
        <w:pStyle w:val="Normal"/>
        <w:ind w:left="42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42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420" w:hanging="0"/>
        <w:rPr>
          <w:rFonts w:ascii="Liberation Sans" w:hAnsi="Liberation Sans"/>
          <w:sz w:val="32"/>
          <w:szCs w:val="32"/>
        </w:rPr>
      </w:pPr>
      <w:r>
        <w:rPr>
          <w:rFonts w:ascii="Liberation Sans" w:hAnsi="Liberation Sans"/>
          <w:b/>
          <w:bCs/>
          <w:sz w:val="32"/>
          <w:szCs w:val="32"/>
        </w:rPr>
        <w:t>2.</w:t>
      </w:r>
      <w:r>
        <w:rPr>
          <w:rFonts w:ascii="Liberation Sans" w:hAnsi="Liberation Sans"/>
          <w:b/>
          <w:bCs/>
          <w:sz w:val="32"/>
          <w:szCs w:val="32"/>
        </w:rPr>
        <w:t>2</w:t>
      </w:r>
      <w:r>
        <w:rPr>
          <w:rFonts w:ascii="Liberation Sans" w:hAnsi="Liberation Sans"/>
          <w:b/>
          <w:bCs/>
          <w:sz w:val="32"/>
          <w:szCs w:val="32"/>
        </w:rPr>
        <w:t xml:space="preserve"> DATI PER ACCESSO TRAMITE API </w:t>
      </w:r>
      <w:r>
        <w:rPr>
          <w:rFonts w:ascii="Liberation Sans" w:hAnsi="Liberation Sans"/>
          <w:b/>
          <w:bCs/>
          <w:sz w:val="32"/>
          <w:szCs w:val="32"/>
        </w:rPr>
        <w:t>RDH</w:t>
      </w:r>
    </w:p>
    <w:p>
      <w:pPr>
        <w:pStyle w:val="Normal"/>
        <w:widowControl/>
        <w:overflowPunct w:val="true"/>
        <w:bidi w:val="0"/>
        <w:ind w:left="420" w:right="0" w:hanging="0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widowControl/>
        <w:overflowPunct w:val="true"/>
        <w:bidi w:val="0"/>
        <w:ind w:left="420" w:right="0" w:hanging="0"/>
        <w:jc w:val="left"/>
        <w:rPr/>
      </w:pPr>
      <w:r>
        <w:rPr>
          <w:rFonts w:ascii="Liberation Sans" w:hAnsi="Liberation Sans"/>
          <w:b w:val="false"/>
          <w:bCs w:val="false"/>
          <w:sz w:val="24"/>
          <w:szCs w:val="24"/>
        </w:rPr>
        <w:t xml:space="preserve">Da compilare se l’importazione avviene tramite API </w:t>
      </w:r>
      <w:r>
        <w:rPr>
          <w:rFonts w:ascii="Liberation Sans" w:hAnsi="Liberation Sans"/>
          <w:b w:val="false"/>
          <w:bCs w:val="false"/>
          <w:sz w:val="24"/>
          <w:szCs w:val="24"/>
        </w:rPr>
        <w:t xml:space="preserve">RDH. </w:t>
        <w:br/>
      </w:r>
      <w:r>
        <w:rPr>
          <w:rFonts w:ascii="Liberation Sans" w:hAnsi="Liberation Sans"/>
          <w:b w:val="false"/>
          <w:bCs w:val="false"/>
          <w:sz w:val="24"/>
          <w:szCs w:val="24"/>
        </w:rPr>
        <w:t>Dati di</w:t>
      </w:r>
      <w:r>
        <w:rPr>
          <w:rFonts w:eastAsia="Lucida Sans Unicode" w:cs="Mangal" w:ascii="Liberation Sans" w:hAnsi="Liberation Sans"/>
          <w:b w:val="false"/>
          <w:bCs w:val="false"/>
          <w:color w:val="00000A"/>
          <w:sz w:val="24"/>
          <w:szCs w:val="24"/>
          <w:lang w:val="it-IT" w:eastAsia="zh-CN" w:bidi="hi-IN"/>
        </w:rPr>
        <w:t xml:space="preserve"> accesso </w:t>
      </w:r>
      <w:r>
        <w:rPr>
          <w:rStyle w:val="Enfasiforte"/>
          <w:rFonts w:eastAsia="Lucida Sans Unicode" w:cs="Mangal" w:ascii="Liberation Sans" w:hAnsi="Liberation Sans"/>
          <w:b w:val="false"/>
          <w:bCs w:val="false"/>
          <w:color w:val="00000A"/>
          <w:sz w:val="24"/>
          <w:szCs w:val="24"/>
          <w:lang w:val="it-IT" w:eastAsia="zh-CN" w:bidi="hi-IN"/>
        </w:rPr>
        <w:t>mediante web service:</w:t>
      </w:r>
    </w:p>
    <w:p>
      <w:pPr>
        <w:pStyle w:val="Normal"/>
        <w:ind w:left="420" w:hanging="0"/>
        <w:rPr>
          <w:rFonts w:ascii="Liberation Sans" w:hAnsi="Liberation Sans"/>
          <w:b/>
          <w:b/>
          <w:bCs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</w:rPr>
      </w:r>
    </w:p>
    <w:p>
      <w:pPr>
        <w:pStyle w:val="Normal"/>
        <w:widowControl/>
        <w:numPr>
          <w:ilvl w:val="0"/>
          <w:numId w:val="2"/>
        </w:numPr>
        <w:overflowPunct w:val="true"/>
        <w:bidi w:val="0"/>
        <w:ind w:left="1260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Utente</w:t>
      </w:r>
    </w:p>
    <w:p>
      <w:pPr>
        <w:pStyle w:val="Normal"/>
        <w:widowControl/>
        <w:numPr>
          <w:ilvl w:val="0"/>
          <w:numId w:val="2"/>
        </w:numPr>
        <w:overflowPunct w:val="true"/>
        <w:bidi w:val="0"/>
        <w:ind w:left="1260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P</w:t>
      </w:r>
      <w:r>
        <w:rPr>
          <w:rFonts w:ascii="Liberation Sans" w:hAnsi="Liberation Sans"/>
          <w:sz w:val="24"/>
          <w:szCs w:val="24"/>
        </w:rPr>
        <w:t>assword</w:t>
      </w:r>
    </w:p>
    <w:p>
      <w:pPr>
        <w:pStyle w:val="Normal"/>
        <w:widowControl/>
        <w:numPr>
          <w:ilvl w:val="0"/>
          <w:numId w:val="2"/>
        </w:numPr>
        <w:overflowPunct w:val="true"/>
        <w:bidi w:val="0"/>
        <w:ind w:left="1260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Company</w:t>
      </w:r>
    </w:p>
    <w:p>
      <w:pPr>
        <w:pStyle w:val="Corpodeltesto"/>
        <w:widowControl/>
        <w:numPr>
          <w:ilvl w:val="0"/>
          <w:numId w:val="2"/>
        </w:numPr>
        <w:overflowPunct w:val="true"/>
        <w:bidi w:val="0"/>
        <w:ind w:left="1260" w:right="0" w:hanging="397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Url web service</w:t>
      </w:r>
    </w:p>
    <w:p>
      <w:pPr>
        <w:pStyle w:val="Normal"/>
        <w:rPr>
          <w:rFonts w:ascii="Liberation Sans" w:hAnsi="Liberation Sans"/>
          <w:sz w:val="36"/>
          <w:szCs w:val="36"/>
        </w:rPr>
      </w:pPr>
      <w:r>
        <w:rPr>
          <w:rFonts w:ascii="Liberation Sans" w:hAnsi="Liberation Sans"/>
          <w:b/>
          <w:bCs/>
          <w:sz w:val="36"/>
          <w:szCs w:val="36"/>
        </w:rPr>
        <w:t>3. IMPOSTAZIONI INIZIALI PER eDato</w:t>
      </w:r>
    </w:p>
    <w:p>
      <w:pPr>
        <w:pStyle w:val="Normal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Utente per l'accesso a eDato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nome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cognome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telefono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indirizzo email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</w:rPr>
        <w:t>GENERALE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Colore interfaccia utente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il colore per l'interfaccia utente del software.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Valori possibili: azzurro, rosso, verde, nero.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  <w:u w:val="none"/>
        </w:rPr>
        <w:t>FATTURE ATTIVE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 xml:space="preserve">Data di inizio importazione delle fatture </w:t>
      </w:r>
      <w:bookmarkStart w:id="0" w:name="__DdeLink__153_1865224123"/>
      <w:bookmarkEnd w:id="0"/>
      <w:r>
        <w:rPr>
          <w:rFonts w:ascii="Liberation Sans" w:hAnsi="Liberation Sans"/>
          <w:sz w:val="24"/>
          <w:szCs w:val="24"/>
          <w:u w:val="single"/>
        </w:rPr>
        <w:t>attive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Indicare la data dalla quale inizia a importare le fatture </w:t>
      </w:r>
      <w:r>
        <w:rPr>
          <w:rFonts w:ascii="Liberation Sans" w:hAnsi="Liberation Sans"/>
          <w:sz w:val="24"/>
          <w:szCs w:val="24"/>
          <w:u w:val="none"/>
        </w:rPr>
        <w:t>attive</w:t>
      </w:r>
      <w:r>
        <w:rPr>
          <w:rFonts w:ascii="Liberation Sans" w:hAnsi="Liberation Sans"/>
          <w:sz w:val="24"/>
          <w:szCs w:val="24"/>
        </w:rPr>
        <w:t>, se esiste un sistema esterno automatico configurato.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</w:rPr>
        <w:t>FATTURE PASSIVE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Data di inizio importazione delle fatture passive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la data dalla quale inizia a importare le fatture passive, se esiste un sistema esterno automatico configurato.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</w:rPr>
        <w:t>PAGAMENTI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Metodo pagamento predefinito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il metodo di pagamento predefinito all'inserimento dei pagamenti (comunque modificabile durante la gestione dei pagamenti)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Valori possibili: Accredito Ri.Ba., Assegno, Bonifico, Carta di credito, Cassa abbuoni, Cassa.</w:t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Giorni di comporto pagamento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i giorni di comporto per cui un pagamento di una fattura attiva viene considerato saldato, se non ancora accreditato.</w:t>
      </w:r>
    </w:p>
    <w:p>
      <w:pPr>
        <w:pStyle w:val="Contenutotabella"/>
        <w:spacing w:before="0" w:after="0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Esempio: 15 giorni</w:t>
        <w:br/>
        <w:t>se comporto 15 giorni, un pagamento con data 25/09/2020, non ancora accreditato, è considerato saldato fino al 10/10/2020.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</w:rPr>
        <w:t>AVVISI</w:t>
      </w:r>
    </w:p>
    <w:p>
      <w:pPr>
        <w:pStyle w:val="Normal"/>
        <w:ind w:left="397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Indirizzo email predefinito del mittente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un indirizzo email predefinito come mittente per le comunicazioni ai clienti.</w:t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Estremi di pagamento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gli estremi di pagamento da inviare nelle comunicazioni ai clienti.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Esempio: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DATI PER BONIFICO BANCARIO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IBAN: IT12X0400542262000235274366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Nome Banca spa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c/c n. 000235274366 intestato a Azienda srl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CIN: X - ABI: 04005 - CAB: 42262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PAGAMENTO PAYPAL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link per il pagamento a paypal</w:t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Firma e recapiti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i dati da inserire nel piede delle comunicazioni inviate ai clienti.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Esempio: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Azienda srl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tel. 0587 704012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amministrazione@aziendarsl.it</w:t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Inviare gli avvisi di scadenza fatture attive non incassate ?</w:t>
      </w:r>
      <w:r>
        <w:rPr>
          <w:rFonts w:ascii="Liberation Sans" w:hAnsi="Liberation Sans"/>
          <w:sz w:val="24"/>
          <w:szCs w:val="24"/>
        </w:rPr>
        <w:t xml:space="preserve"> 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se attivare gli avvisi di sollecito pagamento di scadenze non incassate di fatture attive.</w:t>
        <w:br/>
        <w:t>Valori possibili: SI, NO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Impostazione predefinita NO.</w:t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Giorni del mese in cui inviare gli avvisi per le scadenze fatture attive non incassate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i giorni del mese in cui il sistema effettua i controlli sulle scadenze di fatture attive, per avvisare il cliente di scadenze non incassate.</w:t>
        <w:br/>
        <w:t>Indicare massimo 2 giorni.</w:t>
        <w:br/>
        <w:t>Esempio: 10, 20 oppure 15, ultimo (ultimo indica l'ultimo giorno del mese)</w:t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Giorni limite per controllo scadenze fatture attive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il limite oltre il quale il sistema non controlla le scadenze di fatture attive.</w:t>
        <w:br/>
        <w:t>Esempio: 180 giorni (6 mesi circa)</w:t>
        <w:br/>
        <w:t>se una scadenza è più vecchia di 180 giorni il sistema non la controlla e il cliente non riceve avvisi.</w:t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ind w:left="794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Euro di comporto per scadenze di fatture attive non incassate</w:t>
      </w:r>
    </w:p>
    <w:p>
      <w:pPr>
        <w:pStyle w:val="Normal"/>
        <w:ind w:left="1020" w:right="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Indicare un range per cui il sistema non avvisa il cliente se una scadenza di una fattura attiva non è completamente incassata.</w:t>
        <w:br/>
        <w:t>Esempio: 3 €</w:t>
        <w:br/>
        <w:t>se una scadenza di fattura ha importo 100.00 euro ed è saldata per 98.20 € il cliente non viene avvisato.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modern"/>
    <w:pitch w:val="fixed"/>
  </w:font>
  <w:font w:name="Liberation Sans">
    <w:altName w:val="Arial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77"/>
        </w:tabs>
        <w:ind w:left="1477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37"/>
        </w:tabs>
        <w:ind w:left="1837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97"/>
        </w:tabs>
        <w:ind w:left="2197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57"/>
        </w:tabs>
        <w:ind w:left="2557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917"/>
        </w:tabs>
        <w:ind w:left="2917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637"/>
        </w:tabs>
        <w:ind w:left="3637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97"/>
        </w:tabs>
        <w:ind w:left="3997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10"/>
  <w:defaultTabStop w:val="4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ucida Sans Unicode" w:cs="Mangal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overflowPunct w:val="true"/>
      <w:bidi w:val="0"/>
      <w:spacing w:before="0" w:after="0"/>
      <w:jc w:val="left"/>
    </w:pPr>
    <w:rPr>
      <w:rFonts w:ascii="Liberation Serif" w:hAnsi="Liberation Serif" w:eastAsia="Lucida Sans Unicode" w:cs="Mangal"/>
      <w:color w:val="00000A"/>
      <w:kern w:val="0"/>
      <w:sz w:val="24"/>
      <w:szCs w:val="24"/>
      <w:lang w:val="it-IT" w:eastAsia="zh-CN" w:bidi="hi-IN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character" w:styleId="Enfasiforte">
    <w:name w:val="Enfasi forte"/>
    <w:qFormat/>
    <w:rPr>
      <w:b/>
      <w:bCs/>
    </w:rPr>
  </w:style>
  <w:style w:type="character" w:styleId="Testosorgente">
    <w:name w:val="Testo sorgente"/>
    <w:qFormat/>
    <w:rPr>
      <w:rFonts w:ascii="Liberation Mono" w:hAnsi="Liberation Mono" w:eastAsia="Noto Sans Mono CJK SC" w:cs="Liberation Mono"/>
    </w:rPr>
  </w:style>
  <w:style w:type="character" w:styleId="CollegamentoInternet">
    <w:name w:val="Collegamento Internet"/>
    <w:rPr>
      <w:color w:val="000080"/>
      <w:u w:val="single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Lucida Sans Unicode" w:cs="Mangal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Mang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Mangal"/>
    </w:rPr>
  </w:style>
  <w:style w:type="paragraph" w:styleId="Titoloprincipale">
    <w:name w:val="Title"/>
    <w:basedOn w:val="Titolo"/>
    <w:qFormat/>
    <w:pPr>
      <w:jc w:val="center"/>
    </w:pPr>
    <w:rPr>
      <w:b/>
      <w:bCs/>
      <w:sz w:val="56"/>
      <w:szCs w:val="56"/>
    </w:rPr>
  </w:style>
  <w:style w:type="paragraph" w:styleId="Contenutotabella">
    <w:name w:val="Contenuto tabella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89</TotalTime>
  <Application>LibreOffice/7.3.7.2$Linux_X86_64 LibreOffice_project/30$Build-2</Application>
  <AppVersion>15.0000</AppVersion>
  <Pages>3</Pages>
  <Words>572</Words>
  <Characters>3093</Characters>
  <CharactersWithSpaces>3563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2021-01-15T11:24:27Z</dcterms:created>
  <dc:creator/>
  <dc:description/>
  <dc:language>it-IT</dc:language>
  <cp:lastModifiedBy/>
  <dcterms:modified xsi:type="dcterms:W3CDTF">2026-03-12T09:46:14Z</dcterms:modified>
  <cp:revision>27</cp:revision>
  <dc:subject/>
  <dc:title/>
</cp:coreProperties>
</file>